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100"/>
          <w:szCs w:val="100"/>
          <w:lang w:val="en-US" w:eastAsia="zh-CN"/>
        </w:rPr>
        <w:t>方城县</w:t>
      </w: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>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3200" w:firstLineChars="10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方法[2023]6号</w:t>
      </w:r>
    </w:p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36830</wp:posOffset>
                </wp:positionV>
                <wp:extent cx="5619750" cy="48260"/>
                <wp:effectExtent l="0" t="10795" r="3810" b="1714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4826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1.8pt;margin-top:2.9pt;height:3.8pt;width:442.5pt;z-index:251659264;mso-width-relative:page;mso-height-relative:page;" filled="f" stroked="t" coordsize="21600,21600" o:gfxdata="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galjXWAAAACAEAAA8AAAAAAAAAAQAgAAAAIgAA&#10;AGRycy9kb3ducmV2LnhtbFBLAQIUABQAAAAIAIdO4kCRryO0CgIAAPsDAAAOAAAAAAAAAAEAIAAA&#10;ACUBAABkcnMvZTJvRG9jLnhtbFBLBQYAAAAABgAGAFkBAACh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方城县人民法院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民商事案件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审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前会议规程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第一条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为进一步规范和加强庭前准备工作，提高庭审质量和效率，根据《最高人民法院关于适用〈中华人民共和国民事诉讼法〉的解释》、《最高人民法院关于完善人民法院司法责任制的若干意见》等规定，结合我院实际，制定本规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第二条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人民法院审理民商事案件存在证据材料较多、案情疑难复杂、社会影响重大或者当事人对事实证据有较大争议等情形的，可以召开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前会议，其他民商事案件承办法官或合议庭认为有需要的，也可以召开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第三条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前会议可以由法官依职权或当事人申请启动。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案件承办法官通过审查诉讼材料，认为需要召开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前会议的，应当向审判长报告后启动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/>
          <w:lang w:val="en-US"/>
        </w:rPr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当事人申请召开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前会议的，由承办法官或合议庭根据案件情况决定。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第四条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前会议由承办法官或合议庭成员主持，也可由法官助理在承办法官的指导下主持，重大、疑难、复杂、新类型案件的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前会议，必要时可由合议庭主持。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前会议的参加人员包括各方当事人及其诉讼代理人，根据案件情况，技术调查官、证人、鉴定人、勘验人、翻译人员等与会议议程相关的人员也可参加会议。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第五条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前会议在答辩期满后召开，</w:t>
      </w:r>
      <w:bookmarkStart w:id="0" w:name="_GoBack"/>
      <w:bookmarkEnd w:id="0"/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并与开庭审理保持合理的时间间隔。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可以选择审判法庭、调解室等场所进行。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第六条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人民法院应当在召开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三日前，通过传票或微信、短信、电子邮件、口头等简便方式将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的时间、地点等内容通知当事人。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第七条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根据案件情况，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可以在开庭审理前多次召开；休庭后，可以在再次开庭前召开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第八条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根据案件具体情况，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可以包括下列内容：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（一）明确原告的诉讼请求和被告的答辩意见，审查明确当事人增加、变更诉讼请求的申请和提出的反诉，以及第三人提出的与本案有关的诉讼请求；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（二）审查当事人提出的管辖异议、回避、调查收集证据、鉴定、勘验、调查取证、证据保全、财产保全、人民陪审员参审申请等程序事项；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（三）组织交换证据；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（四）归纳和确定当事人在本案事实、证据、法律适用方面的争议焦点；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（五）归纳和固定当事人无异议、自认的事实、证据和法律问题；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（六）组织进行调解；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（七）其他需要庭前解决的问题。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第九条 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开始时，主持人应当核实如下事项：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（一）核对到庭当事人身份、诉讼代理人身份及授权权限；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（二）询问各方当事人对对方出庭人员身份有无异议;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（三）告知当事人的诉讼权利义务；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（四）告知当事人主持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的法官、法官助理、书记员，并询问各方当事人是否申请回避。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第十条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当事人申请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主持人、法官助理、书记员、翻译人员、鉴定人等回避，应当说明理由。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主持人应暂停会议，将回避申请提交审查，经审查认为申请成立的，应当依法决定有关人员回避；认为申请不成立的，应当依法驳回申请。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审核发现诉讼参与人身份、资格不适格的，根据相关规定决定是否变更或追加诉讼主体。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第十二条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明确诉讼请求、答辩意见，主要通过当事人陈述、询问、释明、归纳、确认等方式进行。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第十三条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时原告提出的诉讼请求与其诉状一致的，记录在案；不一致的，令其明确；明显不当的，释明变更；对原告的诉讼请求所依据的事实和理由予以记录。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第十四条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时被告及第三人提出答辩意见及所依据的事实和理由明确的，记录在案；缺乏针对性的，引导其积极、全面及正确答辩；不进行答辩的，告知其相应的法律后果。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第十五条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当事人增加、变更诉讼请求，第三人提出与本案有关的诉讼请求的，按本规程第十三条办理；当事人提出反诉的，在按本规程第十三条办理的同时，应书面通知其按规定预交反诉费，并告知逾期缴交的法律后果。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第十六条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在明确诉讼请求、答辩意见的基础上，对案件的事实、证据、法律适用方面的争议焦点进行整理和确定。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整理争议焦点，可以组织当事人针对案件的事实、证据、法律适用简要陈述意见和理由，一般不组织辩论，据此梳理出争议的主要问题和主要分歧所在，加以归纳和确定。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争议焦点整理和确定后，应当告知当事人在庭审中应当围绕确定的焦点进行举证、质证和辩论。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第十七条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在明确诉讼请求、答辩意见，整理争议焦点的基础上，归纳和固定当事人无异议、自认的事实、证据和法律问题。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归纳和固定的当事人无异议事实、证据和法律问题，应当告知当事人庭审中可以不再组织举证、质证。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第十八条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组织当事人进行证据交换，应当遵循以下要求：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（一）要求当事人按照规定提交证据目录及副本，证据目录应记载证据名称、来源、基本内容、所要证明的对象等，并提交证据原件或原物以供核对；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（二）征询当事人对证据的真实性、合法性、关联性的意见和理由；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（三）询问针对质证意见有无反驳证据需要补充、就需要补充证据的事项确定举证责任和期限；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（四）确定举证顺序、证据出示方式等。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（五）对于当事人提交证据较多、案情复杂或者当事人对证据争议较大的案件，可以在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之前组织证据交换。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第十九条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查当事人提出的管辖异议、回避、调查收集证据、鉴定、勘验、调查取证、证据保全、财产保全、人民陪审员参审申请等程序性事项，依照相关规定进行；需要交纳相关费用的，应告知当事人及时交纳及逾期缴交的后果；不符合相关规定的，予以释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第二十条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人民法院指派技术调查官参与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的，技术调查官可以就案件所涉技术问题询问当事人、诉讼代理人、有专门知识的人、证人、鉴定人、勘验人等。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第二十一条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法官在主持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时，应依法、合理、适度行使释明权，对当事人进行解释、引导或指导。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第二十二条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中当事人达成的合意和法官依法作出的决定，可对开庭审理产生相应效力：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中记载的当事人无异议、自认的事实、证据，视为已经过庭审审查，不再安排庭审举证、质证和辩论，但应在庭审时加以说明；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中固定的事实、证据，当事人无合法理由和充分依据不得在庭审中变更、否认；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中当事人就管辖异议、调查取证申请等程序性事项达成合意的，庭审中一般不再对此作出变更处理；当事人虽然未达成合意，合议庭已经就此作出裁定的，庭审中不再组织当事人对此发表意见和辩论；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（四）当事人违反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达成合意或固定的事项，对诉讼公平、效率产生较大影响，严重违反诉讼诚信的，可视情况采取训诫、罚款等强制措施予以惩戒。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第二十三条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书记员应当将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的全部活动记入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笔录，由主持人和书记员签名。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笔录由当事人和其他诉讼参与人签名或者盖章。拒绝签名盖章的，记明情况附卷。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第二十四条 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结束后，主持人应及时向合议庭汇报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审前会议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全部情况。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第二十</w:t>
      </w:r>
      <w:r>
        <w:rPr>
          <w:rFonts w:hint="eastAsia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仿宋_GB2312" w:hAnsi="仿宋" w:eastAsia="仿宋_GB2312" w:cs="仿宋_GB2312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条 </w:t>
      </w:r>
      <w:r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本规程自下发之日起开始实行。</w:t>
      </w:r>
    </w:p>
    <w:p/>
    <w:p>
      <w:pPr>
        <w:rPr>
          <w:rFonts w:hint="eastAsia"/>
          <w:lang w:val="en-US" w:eastAsia="zh-CN"/>
        </w:rPr>
      </w:pPr>
      <w:r>
        <w:rPr>
          <w:rFonts w:ascii="宋体" w:hAnsi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75565</wp:posOffset>
            </wp:positionV>
            <wp:extent cx="1661795" cy="1685925"/>
            <wp:effectExtent l="133985" t="131445" r="139700" b="133350"/>
            <wp:wrapNone/>
            <wp:docPr id="2" name="图片 2" descr="法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法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16617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right="0" w:firstLine="5440" w:firstLineChars="17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方城县人民法院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0" w:right="0" w:firstLine="5440" w:firstLineChars="1700"/>
        <w:jc w:val="left"/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2023年1月30日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exact"/>
        <w:ind w:left="8420" w:leftChars="200" w:right="0" w:hanging="8000" w:hangingChars="2500"/>
        <w:jc w:val="left"/>
        <w:rPr>
          <w:rFonts w:hint="default" w:ascii="仿宋_GB2312" w:hAnsi="仿宋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GEwMDAwM2QzMWIyMDNkMDdlM2IyZTI5YjUzODAifQ=="/>
  </w:docVars>
  <w:rsids>
    <w:rsidRoot w:val="00000000"/>
    <w:rsid w:val="09592F29"/>
    <w:rsid w:val="170B29E5"/>
    <w:rsid w:val="1F2E23DB"/>
    <w:rsid w:val="3E716A11"/>
    <w:rsid w:val="56924BE8"/>
    <w:rsid w:val="7F2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2679</Words>
  <Characters>2689</Characters>
  <Lines>0</Lines>
  <Paragraphs>0</Paragraphs>
  <TotalTime>26</TotalTime>
  <ScaleCrop>false</ScaleCrop>
  <LinksUpToDate>false</LinksUpToDate>
  <CharactersWithSpaces>2752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2023-04-17T09:00:00Z</dcterms:created>
  <dc:creator>admin</dc:creator>
  <cp:lastModifiedBy>admin</cp:lastModifiedBy>
  <dcterms:modified xsi:type="dcterms:W3CDTF">2023-04-18T01:18:50Z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51CED816B6FF4E1B9FE84FF339157E8A_12</vt:lpwstr>
  </property>
</Properties>
</file>