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29D" w:rsidRDefault="00D9029D" w:rsidP="00D9029D">
      <w:pPr>
        <w:rPr>
          <w:rFonts w:ascii="华文中宋" w:eastAsia="华文中宋" w:hAnsi="华文中宋" w:cs="华文中宋"/>
          <w:color w:val="FF0000"/>
          <w:w w:val="80"/>
          <w:sz w:val="56"/>
          <w:szCs w:val="56"/>
        </w:rPr>
      </w:pPr>
    </w:p>
    <w:p w:rsidR="00D9029D" w:rsidRDefault="00D9029D" w:rsidP="00D9029D">
      <w:pPr>
        <w:rPr>
          <w:rFonts w:ascii="宋体" w:hAnsi="宋体" w:cs="宋体"/>
          <w:color w:val="FF0000"/>
          <w:sz w:val="84"/>
          <w:szCs w:val="84"/>
        </w:rPr>
      </w:pPr>
      <w:r>
        <w:rPr>
          <w:rFonts w:ascii="华文中宋" w:eastAsia="华文中宋" w:hAnsi="华文中宋" w:cs="华文中宋" w:hint="eastAsia"/>
          <w:color w:val="FF0000"/>
          <w:w w:val="80"/>
          <w:sz w:val="144"/>
          <w:szCs w:val="144"/>
        </w:rPr>
        <w:t>方城县人民法院</w:t>
      </w:r>
    </w:p>
    <w:p w:rsidR="00D9029D" w:rsidRDefault="00D9029D" w:rsidP="00D9029D">
      <w:pPr>
        <w:ind w:firstLineChars="800" w:firstLine="2560"/>
        <w:rPr>
          <w:rFonts w:ascii="宋体" w:hAnsi="宋体" w:cs="宋体"/>
          <w:color w:val="FF0000"/>
          <w:sz w:val="32"/>
          <w:szCs w:val="32"/>
        </w:rPr>
      </w:pPr>
    </w:p>
    <w:p w:rsidR="00D9029D" w:rsidRDefault="00D9029D" w:rsidP="00D9029D">
      <w:pPr>
        <w:ind w:firstLineChars="800" w:firstLine="2560"/>
        <w:rPr>
          <w:rFonts w:ascii="宋体" w:hAnsi="宋体" w:cs="宋体"/>
          <w:color w:val="FF0000"/>
          <w:sz w:val="32"/>
          <w:szCs w:val="32"/>
        </w:rPr>
      </w:pPr>
    </w:p>
    <w:p w:rsidR="00D9029D" w:rsidRDefault="00D9029D" w:rsidP="00D9029D">
      <w:pPr>
        <w:jc w:val="center"/>
        <w:rPr>
          <w:rFonts w:ascii="宋体" w:hAnsi="宋体" w:cs="宋体"/>
          <w:color w:val="000000" w:themeColor="text1"/>
          <w:sz w:val="32"/>
          <w:szCs w:val="32"/>
        </w:rPr>
      </w:pPr>
      <w:r>
        <w:rPr>
          <w:rFonts w:ascii="宋体" w:hAnsi="宋体" w:cs="宋体" w:hint="eastAsia"/>
          <w:color w:val="000000" w:themeColor="text1"/>
          <w:sz w:val="32"/>
          <w:szCs w:val="32"/>
        </w:rPr>
        <w:t>方法 (202</w:t>
      </w:r>
      <w:r w:rsidR="00C1746F">
        <w:rPr>
          <w:rFonts w:ascii="宋体" w:hAnsi="宋体" w:cs="宋体" w:hint="eastAsia"/>
          <w:color w:val="000000" w:themeColor="text1"/>
          <w:sz w:val="32"/>
          <w:szCs w:val="32"/>
        </w:rPr>
        <w:t>1</w:t>
      </w:r>
      <w:r>
        <w:rPr>
          <w:rFonts w:ascii="宋体" w:hAnsi="宋体" w:cs="宋体" w:hint="eastAsia"/>
          <w:color w:val="000000" w:themeColor="text1"/>
          <w:sz w:val="32"/>
          <w:szCs w:val="32"/>
        </w:rPr>
        <w:t>)39号</w:t>
      </w:r>
    </w:p>
    <w:p w:rsidR="00D9029D" w:rsidRDefault="0029349C" w:rsidP="00D9029D">
      <w:pPr>
        <w:jc w:val="center"/>
        <w:rPr>
          <w:rFonts w:ascii="宋体" w:hAnsi="宋体" w:cs="宋体"/>
          <w:color w:val="FF0000"/>
          <w:sz w:val="32"/>
          <w:szCs w:val="32"/>
        </w:rPr>
      </w:pPr>
      <w:r>
        <w:rPr>
          <w:sz w:val="32"/>
        </w:rPr>
        <w:pict>
          <v:line id="_x0000_s1026" style="position:absolute;left:0;text-align:left;z-index:251660288" from="-23.8pt,21.85pt" to="449.8pt,21.9pt" filled="t" strokecolor="red" strokeweight="1.5pt"/>
        </w:pict>
      </w:r>
    </w:p>
    <w:p w:rsidR="00D9029D" w:rsidRDefault="00D9029D" w:rsidP="00D9029D">
      <w:pPr>
        <w:jc w:val="center"/>
        <w:rPr>
          <w:rFonts w:ascii="黑体" w:eastAsia="黑体" w:hAnsi="黑体" w:cs="宋体"/>
          <w:b/>
          <w:sz w:val="44"/>
          <w:szCs w:val="44"/>
        </w:rPr>
      </w:pPr>
      <w:r>
        <w:rPr>
          <w:rFonts w:ascii="黑体" w:eastAsia="黑体" w:hAnsi="黑体" w:cs="宋体" w:hint="eastAsia"/>
          <w:b/>
          <w:sz w:val="44"/>
          <w:szCs w:val="44"/>
        </w:rPr>
        <w:t>方城县人民法院关于印发</w:t>
      </w:r>
    </w:p>
    <w:p w:rsidR="00D9029D" w:rsidRDefault="00D9029D" w:rsidP="00D9029D">
      <w:pPr>
        <w:jc w:val="center"/>
        <w:rPr>
          <w:rFonts w:ascii="黑体" w:eastAsia="黑体" w:hAnsi="黑体"/>
          <w:b/>
          <w:sz w:val="36"/>
          <w:szCs w:val="36"/>
        </w:rPr>
      </w:pPr>
      <w:r>
        <w:rPr>
          <w:rFonts w:ascii="黑体" w:eastAsia="黑体" w:hAnsi="黑体" w:hint="eastAsia"/>
          <w:b/>
          <w:sz w:val="44"/>
          <w:szCs w:val="44"/>
        </w:rPr>
        <w:t>《</w:t>
      </w:r>
      <w:r w:rsidRPr="001E12CD">
        <w:rPr>
          <w:rFonts w:ascii="黑体" w:eastAsia="黑体" w:hAnsi="黑体" w:hint="eastAsia"/>
          <w:b/>
          <w:sz w:val="44"/>
          <w:szCs w:val="44"/>
        </w:rPr>
        <w:t>跨域诉讼服务工作规范》</w:t>
      </w:r>
      <w:r>
        <w:rPr>
          <w:rFonts w:ascii="黑体" w:eastAsia="黑体" w:hAnsi="黑体" w:cs="宋体" w:hint="eastAsia"/>
          <w:b/>
          <w:sz w:val="44"/>
          <w:szCs w:val="44"/>
        </w:rPr>
        <w:t>的通知</w:t>
      </w:r>
    </w:p>
    <w:p w:rsidR="00D9029D" w:rsidRDefault="00D9029D" w:rsidP="00D9029D">
      <w:pPr>
        <w:rPr>
          <w:rFonts w:ascii="宋体" w:hAnsi="宋体" w:cs="宋体"/>
          <w:sz w:val="32"/>
          <w:szCs w:val="32"/>
        </w:rPr>
      </w:pPr>
    </w:p>
    <w:p w:rsidR="00D9029D" w:rsidRDefault="00D9029D" w:rsidP="00D9029D">
      <w:pPr>
        <w:rPr>
          <w:rFonts w:ascii="宋体" w:hAnsi="宋体" w:cs="宋体"/>
          <w:sz w:val="32"/>
          <w:szCs w:val="32"/>
        </w:rPr>
      </w:pPr>
      <w:r>
        <w:rPr>
          <w:rFonts w:ascii="宋体" w:hAnsi="宋体" w:cs="宋体" w:hint="eastAsia"/>
          <w:sz w:val="32"/>
          <w:szCs w:val="32"/>
        </w:rPr>
        <w:t>本院各部门:</w:t>
      </w:r>
    </w:p>
    <w:p w:rsidR="00D9029D" w:rsidRDefault="00D9029D" w:rsidP="002876A6">
      <w:pPr>
        <w:ind w:leftChars="-279" w:left="-106" w:hangingChars="150" w:hanging="480"/>
        <w:rPr>
          <w:rFonts w:ascii="黑体" w:eastAsia="黑体" w:hAnsi="黑体"/>
          <w:b/>
          <w:sz w:val="36"/>
          <w:szCs w:val="36"/>
        </w:rPr>
      </w:pPr>
      <w:r>
        <w:rPr>
          <w:rFonts w:ascii="宋体" w:hAnsi="宋体" w:cs="宋体" w:hint="eastAsia"/>
          <w:sz w:val="32"/>
          <w:szCs w:val="32"/>
        </w:rPr>
        <w:t xml:space="preserve">    </w:t>
      </w:r>
      <w:r w:rsidR="002876A6">
        <w:rPr>
          <w:rFonts w:ascii="宋体" w:hAnsi="宋体" w:cs="宋体" w:hint="eastAsia"/>
          <w:sz w:val="32"/>
          <w:szCs w:val="32"/>
        </w:rPr>
        <w:t xml:space="preserve">   </w:t>
      </w:r>
      <w:r w:rsidRPr="002876A6">
        <w:rPr>
          <w:rFonts w:ascii="仿宋" w:eastAsia="仿宋" w:hAnsi="仿宋" w:cs="宋体" w:hint="eastAsia"/>
          <w:sz w:val="32"/>
          <w:szCs w:val="32"/>
        </w:rPr>
        <w:t>现将我院</w:t>
      </w:r>
      <w:r w:rsidRPr="002876A6">
        <w:rPr>
          <w:rFonts w:ascii="仿宋" w:eastAsia="仿宋" w:hAnsi="仿宋" w:hint="eastAsia"/>
          <w:sz w:val="32"/>
          <w:szCs w:val="32"/>
        </w:rPr>
        <w:t>《跨域诉讼服务工作规范》</w:t>
      </w:r>
      <w:r w:rsidRPr="002876A6">
        <w:rPr>
          <w:rFonts w:ascii="仿宋" w:eastAsia="仿宋" w:hAnsi="仿宋" w:cs="宋体" w:hint="eastAsia"/>
          <w:sz w:val="32"/>
          <w:szCs w:val="32"/>
        </w:rPr>
        <w:t>印发给你们，请认真遵照执行</w:t>
      </w:r>
      <w:r>
        <w:rPr>
          <w:rFonts w:ascii="宋体" w:hAnsi="宋体" w:cs="宋体" w:hint="eastAsia"/>
          <w:sz w:val="32"/>
          <w:szCs w:val="32"/>
        </w:rPr>
        <w:t>。</w:t>
      </w:r>
    </w:p>
    <w:p w:rsidR="00D9029D" w:rsidRDefault="00D9029D" w:rsidP="00D9029D">
      <w:pPr>
        <w:rPr>
          <w:rFonts w:ascii="宋体" w:hAnsi="宋体" w:cs="宋体"/>
          <w:sz w:val="32"/>
          <w:szCs w:val="32"/>
        </w:rPr>
      </w:pPr>
    </w:p>
    <w:p w:rsidR="00D9029D" w:rsidRDefault="00D9029D" w:rsidP="00D9029D">
      <w:pPr>
        <w:rPr>
          <w:rFonts w:ascii="宋体" w:hAnsi="宋体" w:cs="宋体"/>
          <w:sz w:val="32"/>
          <w:szCs w:val="32"/>
        </w:rPr>
      </w:pPr>
    </w:p>
    <w:p w:rsidR="00D9029D" w:rsidRDefault="00D9029D" w:rsidP="00D9029D">
      <w:pPr>
        <w:rPr>
          <w:rFonts w:ascii="宋体" w:hAnsi="宋体" w:cs="宋体"/>
          <w:sz w:val="32"/>
          <w:szCs w:val="32"/>
        </w:rPr>
      </w:pPr>
      <w:bookmarkStart w:id="0" w:name="_GoBack"/>
      <w:bookmarkEnd w:id="0"/>
      <w:r>
        <w:rPr>
          <w:rFonts w:hint="eastAsia"/>
          <w:noProof/>
        </w:rPr>
        <w:drawing>
          <wp:anchor distT="0" distB="0" distL="114300" distR="114300" simplePos="0" relativeHeight="251663360" behindDoc="1" locked="0" layoutInCell="1" allowOverlap="1">
            <wp:simplePos x="0" y="0"/>
            <wp:positionH relativeFrom="column">
              <wp:posOffset>4391025</wp:posOffset>
            </wp:positionH>
            <wp:positionV relativeFrom="paragraph">
              <wp:posOffset>3600450</wp:posOffset>
            </wp:positionV>
            <wp:extent cx="1634490" cy="1657985"/>
            <wp:effectExtent l="247650" t="209550" r="213360" b="208915"/>
            <wp:wrapNone/>
            <wp:docPr id="4" name="图片 3" descr="电子章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章4"/>
                    <pic:cNvPicPr>
                      <a:picLocks noChangeAspect="1" noChangeArrowheads="1"/>
                    </pic:cNvPicPr>
                  </pic:nvPicPr>
                  <pic:blipFill>
                    <a:blip r:embed="rId7" cstate="print"/>
                    <a:srcRect/>
                    <a:stretch>
                      <a:fillRect/>
                    </a:stretch>
                  </pic:blipFill>
                  <pic:spPr>
                    <a:xfrm rot="1108757">
                      <a:off x="0" y="0"/>
                      <a:ext cx="1634490" cy="1657985"/>
                    </a:xfrm>
                    <a:prstGeom prst="rect">
                      <a:avLst/>
                    </a:prstGeom>
                    <a:noFill/>
                  </pic:spPr>
                </pic:pic>
              </a:graphicData>
            </a:graphic>
          </wp:anchor>
        </w:drawing>
      </w:r>
    </w:p>
    <w:p w:rsidR="00D9029D" w:rsidRDefault="00D9029D" w:rsidP="00D9029D">
      <w:pPr>
        <w:jc w:val="right"/>
        <w:rPr>
          <w:rFonts w:ascii="宋体" w:hAnsi="宋体" w:cs="宋体"/>
          <w:sz w:val="32"/>
          <w:szCs w:val="32"/>
        </w:rPr>
      </w:pPr>
      <w:r>
        <w:rPr>
          <w:rFonts w:ascii="宋体" w:hAnsi="宋体" w:cs="宋体" w:hint="eastAsia"/>
          <w:sz w:val="32"/>
          <w:szCs w:val="32"/>
        </w:rPr>
        <w:t>方城县人民法院</w:t>
      </w:r>
    </w:p>
    <w:p w:rsidR="00D9029D" w:rsidRDefault="00D9029D" w:rsidP="00D9029D">
      <w:pPr>
        <w:jc w:val="right"/>
        <w:rPr>
          <w:rFonts w:ascii="宋体" w:hAnsi="宋体" w:cs="宋体"/>
          <w:sz w:val="32"/>
          <w:szCs w:val="32"/>
        </w:rPr>
      </w:pPr>
      <w:r>
        <w:rPr>
          <w:rFonts w:ascii="宋体" w:hAnsi="宋体" w:cs="宋体" w:hint="eastAsia"/>
          <w:sz w:val="32"/>
          <w:szCs w:val="32"/>
        </w:rPr>
        <w:t>202</w:t>
      </w:r>
      <w:r w:rsidR="00C1746F">
        <w:rPr>
          <w:rFonts w:ascii="宋体" w:hAnsi="宋体" w:cs="宋体" w:hint="eastAsia"/>
          <w:sz w:val="32"/>
          <w:szCs w:val="32"/>
        </w:rPr>
        <w:t>1</w:t>
      </w:r>
      <w:r>
        <w:rPr>
          <w:rFonts w:ascii="宋体" w:hAnsi="宋体" w:cs="宋体" w:hint="eastAsia"/>
          <w:sz w:val="32"/>
          <w:szCs w:val="32"/>
        </w:rPr>
        <w:t>年</w:t>
      </w:r>
      <w:r w:rsidR="002876A6">
        <w:rPr>
          <w:rFonts w:ascii="宋体" w:hAnsi="宋体" w:cs="宋体" w:hint="eastAsia"/>
          <w:sz w:val="32"/>
          <w:szCs w:val="32"/>
        </w:rPr>
        <w:t>8</w:t>
      </w:r>
      <w:r>
        <w:rPr>
          <w:rFonts w:ascii="宋体" w:hAnsi="宋体" w:cs="宋体" w:hint="eastAsia"/>
          <w:sz w:val="32"/>
          <w:szCs w:val="32"/>
        </w:rPr>
        <w:t>月</w:t>
      </w:r>
      <w:r w:rsidR="002876A6">
        <w:rPr>
          <w:rFonts w:ascii="宋体" w:hAnsi="宋体" w:cs="宋体" w:hint="eastAsia"/>
          <w:sz w:val="32"/>
          <w:szCs w:val="32"/>
        </w:rPr>
        <w:t>20</w:t>
      </w:r>
      <w:r>
        <w:rPr>
          <w:rFonts w:ascii="宋体" w:hAnsi="宋体" w:cs="宋体" w:hint="eastAsia"/>
          <w:sz w:val="32"/>
          <w:szCs w:val="32"/>
        </w:rPr>
        <w:t>日</w:t>
      </w:r>
    </w:p>
    <w:p w:rsidR="00D9029D" w:rsidRDefault="00D9029D" w:rsidP="00D9029D">
      <w:pPr>
        <w:rPr>
          <w:rFonts w:ascii="宋体" w:hAnsi="宋体" w:cs="宋体"/>
          <w:sz w:val="32"/>
          <w:szCs w:val="32"/>
        </w:rPr>
      </w:pPr>
    </w:p>
    <w:p w:rsidR="00D9029D" w:rsidRDefault="00D9029D" w:rsidP="008E4A59">
      <w:pPr>
        <w:jc w:val="center"/>
        <w:rPr>
          <w:rFonts w:ascii="黑体" w:eastAsia="黑体" w:hAnsi="黑体"/>
          <w:sz w:val="44"/>
          <w:szCs w:val="44"/>
        </w:rPr>
      </w:pPr>
    </w:p>
    <w:p w:rsidR="008E4A59" w:rsidRPr="008E4A59" w:rsidRDefault="008E4A59" w:rsidP="008E4A59">
      <w:pPr>
        <w:jc w:val="center"/>
        <w:rPr>
          <w:rFonts w:ascii="黑体" w:eastAsia="黑体" w:hAnsi="黑体"/>
          <w:sz w:val="44"/>
          <w:szCs w:val="44"/>
        </w:rPr>
      </w:pPr>
      <w:r>
        <w:rPr>
          <w:rFonts w:ascii="黑体" w:eastAsia="黑体" w:hAnsi="黑体" w:hint="eastAsia"/>
          <w:sz w:val="44"/>
          <w:szCs w:val="44"/>
        </w:rPr>
        <w:lastRenderedPageBreak/>
        <w:t>方城</w:t>
      </w:r>
      <w:r w:rsidRPr="008E4A59">
        <w:rPr>
          <w:rFonts w:ascii="黑体" w:eastAsia="黑体" w:hAnsi="黑体" w:hint="eastAsia"/>
          <w:sz w:val="44"/>
          <w:szCs w:val="44"/>
        </w:rPr>
        <w:t>县人民法院</w:t>
      </w:r>
    </w:p>
    <w:p w:rsidR="008E4A59" w:rsidRPr="008E4A59" w:rsidRDefault="008E4A59" w:rsidP="008E4A59">
      <w:pPr>
        <w:jc w:val="center"/>
        <w:rPr>
          <w:rFonts w:ascii="黑体" w:eastAsia="黑体" w:hAnsi="黑体"/>
          <w:sz w:val="44"/>
          <w:szCs w:val="44"/>
        </w:rPr>
      </w:pPr>
      <w:r w:rsidRPr="008E4A59">
        <w:rPr>
          <w:rFonts w:ascii="黑体" w:eastAsia="黑体" w:hAnsi="黑体" w:hint="eastAsia"/>
          <w:sz w:val="44"/>
          <w:szCs w:val="44"/>
        </w:rPr>
        <w:t>跨域诉讼服务工作规范</w:t>
      </w:r>
    </w:p>
    <w:p w:rsidR="008E4A59" w:rsidRPr="008E4A59" w:rsidRDefault="008E4A59" w:rsidP="008E4A59">
      <w:pPr>
        <w:rPr>
          <w:rFonts w:ascii="仿宋" w:eastAsia="仿宋" w:hAnsi="仿宋"/>
          <w:sz w:val="30"/>
          <w:szCs w:val="30"/>
        </w:rPr>
      </w:pPr>
      <w:r>
        <w:rPr>
          <w:rFonts w:hint="eastAsia"/>
        </w:rPr>
        <w:t xml:space="preserve"> </w:t>
      </w:r>
      <w:r w:rsidRPr="008E4A59">
        <w:rPr>
          <w:rFonts w:ascii="仿宋" w:eastAsia="仿宋" w:hAnsi="仿宋" w:hint="eastAsia"/>
          <w:sz w:val="30"/>
          <w:szCs w:val="30"/>
        </w:rPr>
        <w:t xml:space="preserve">   </w:t>
      </w:r>
      <w:r>
        <w:rPr>
          <w:rFonts w:ascii="仿宋" w:eastAsia="仿宋" w:hAnsi="仿宋" w:hint="eastAsia"/>
          <w:sz w:val="30"/>
          <w:szCs w:val="30"/>
        </w:rPr>
        <w:t xml:space="preserve">                </w:t>
      </w:r>
      <w:r w:rsidRPr="008E4A59">
        <w:rPr>
          <w:rFonts w:ascii="仿宋" w:eastAsia="仿宋" w:hAnsi="仿宋" w:hint="eastAsia"/>
          <w:sz w:val="30"/>
          <w:szCs w:val="30"/>
        </w:rPr>
        <w:t>第一章  总则</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第一条  为深入贯彻落</w:t>
      </w:r>
      <w:proofErr w:type="gramStart"/>
      <w:r w:rsidRPr="008E4A59">
        <w:rPr>
          <w:rFonts w:ascii="仿宋" w:eastAsia="仿宋" w:hAnsi="仿宋" w:hint="eastAsia"/>
          <w:sz w:val="30"/>
          <w:szCs w:val="30"/>
        </w:rPr>
        <w:t>实习近</w:t>
      </w:r>
      <w:proofErr w:type="gramEnd"/>
      <w:r w:rsidRPr="008E4A59">
        <w:rPr>
          <w:rFonts w:ascii="仿宋" w:eastAsia="仿宋" w:hAnsi="仿宋" w:hint="eastAsia"/>
          <w:sz w:val="30"/>
          <w:szCs w:val="30"/>
        </w:rPr>
        <w:t>平总书记关于加快推进跨域立案诉讼服务改革的重要指示精神，努力实现诉讼事务的跨区域远程办理、跨层级联动办理，方便人民群众就近办理跨域事务，根据相关法律法规，结合我院立案工作实际，制定本规范。</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第二条  跨域诉讼服务是指对于不属于本院管辖的诉讼事务，从便利群众异地办理诉讼事项出发，为当事人及其代理人提</w:t>
      </w:r>
    </w:p>
    <w:p w:rsidR="004322C2" w:rsidRPr="008E4A59" w:rsidRDefault="008E4A59" w:rsidP="008E4A59">
      <w:pPr>
        <w:rPr>
          <w:rFonts w:ascii="仿宋" w:eastAsia="仿宋" w:hAnsi="仿宋"/>
          <w:sz w:val="30"/>
          <w:szCs w:val="30"/>
        </w:rPr>
      </w:pPr>
      <w:r w:rsidRPr="008E4A59">
        <w:rPr>
          <w:rFonts w:ascii="仿宋" w:eastAsia="仿宋" w:hAnsi="仿宋" w:hint="eastAsia"/>
          <w:sz w:val="30"/>
          <w:szCs w:val="30"/>
        </w:rPr>
        <w:t>供就近办理登记立案、材料收转、视频调解、远程开庭、文书领</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取等跨域诉讼服务。</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w:t>
      </w:r>
      <w:r>
        <w:rPr>
          <w:rFonts w:ascii="仿宋" w:eastAsia="仿宋" w:hAnsi="仿宋" w:hint="eastAsia"/>
          <w:sz w:val="30"/>
          <w:szCs w:val="30"/>
        </w:rPr>
        <w:t xml:space="preserve">            </w:t>
      </w:r>
      <w:r w:rsidRPr="008E4A59">
        <w:rPr>
          <w:rFonts w:ascii="仿宋" w:eastAsia="仿宋" w:hAnsi="仿宋" w:hint="eastAsia"/>
          <w:sz w:val="30"/>
          <w:szCs w:val="30"/>
        </w:rPr>
        <w:t>第二章  跨域立案规范</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第三条  跨域立案是指人民群众就近到我院诉讼服务中心办理跨区域、跨层级的民事一审、行政一审、首次执行、恢复执行等案件的立案事务。跨域立案通过中国移动</w:t>
      </w:r>
      <w:proofErr w:type="gramStart"/>
      <w:r w:rsidRPr="008E4A59">
        <w:rPr>
          <w:rFonts w:ascii="仿宋" w:eastAsia="仿宋" w:hAnsi="仿宋" w:hint="eastAsia"/>
          <w:sz w:val="30"/>
          <w:szCs w:val="30"/>
        </w:rPr>
        <w:t>微法院</w:t>
      </w:r>
      <w:proofErr w:type="gramEnd"/>
      <w:r w:rsidRPr="008E4A59">
        <w:rPr>
          <w:rFonts w:ascii="仿宋" w:eastAsia="仿宋" w:hAnsi="仿宋" w:hint="eastAsia"/>
          <w:sz w:val="30"/>
          <w:szCs w:val="30"/>
        </w:rPr>
        <w:t>办理。</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第四条  当事人或代理人办理跨域立案事务，应当提交以下</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材料：</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（一）当事人是自然人的，提交身份证明复印件；当事人是</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法人或者其他组织的，提交营业执照或者组织机构代码证复印件、</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法定代表人或者主要负责人身份证明书；法人或其他组织不能提</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供组织机构代码的，应当提供组织机构被注销的情况说明；</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（二）委托代理诉讼的，应当提交授权委托书、代理人身份</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lastRenderedPageBreak/>
        <w:t>证明等相关材料；</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（三）提供有具体明确的足以使被告与他人相区别的姓名或</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者名称、住所等信息；</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（四）起诉状原本和与被告及其他当事人人数相符的副本；</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（五）与诉请相关的证据或证明材料。</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第五条  当事人或代理人办理跨域立案的，应当依法进行形</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式审查，对提交材料不符合立案要求的，一次性告知</w:t>
      </w:r>
      <w:r w:rsidR="00DD69C8">
        <w:rPr>
          <w:rFonts w:ascii="仿宋" w:eastAsia="仿宋" w:hAnsi="仿宋" w:hint="eastAsia"/>
          <w:sz w:val="30"/>
          <w:szCs w:val="30"/>
        </w:rPr>
        <w:t>补</w:t>
      </w:r>
      <w:r w:rsidRPr="008E4A59">
        <w:rPr>
          <w:rFonts w:ascii="仿宋" w:eastAsia="仿宋" w:hAnsi="仿宋" w:hint="eastAsia"/>
          <w:sz w:val="30"/>
          <w:szCs w:val="30"/>
        </w:rPr>
        <w:t>正。经审查符合法律规定的，由负责跨域立案服务的工作人员当场负责和管辖法院审核员联系对接，并通过移动</w:t>
      </w:r>
      <w:proofErr w:type="gramStart"/>
      <w:r w:rsidRPr="008E4A59">
        <w:rPr>
          <w:rFonts w:ascii="仿宋" w:eastAsia="仿宋" w:hAnsi="仿宋" w:hint="eastAsia"/>
          <w:sz w:val="30"/>
          <w:szCs w:val="30"/>
        </w:rPr>
        <w:t>微法院</w:t>
      </w:r>
      <w:proofErr w:type="gramEnd"/>
      <w:r w:rsidRPr="008E4A59">
        <w:rPr>
          <w:rFonts w:ascii="仿宋" w:eastAsia="仿宋" w:hAnsi="仿宋" w:hint="eastAsia"/>
          <w:sz w:val="30"/>
          <w:szCs w:val="30"/>
        </w:rPr>
        <w:t>向管辖法院提交立案申请，同时负责将纸质立案材料邮寄给案件管辖法院。</w:t>
      </w:r>
    </w:p>
    <w:p w:rsidR="008E4A59" w:rsidRPr="008E4A59" w:rsidRDefault="008E4A59" w:rsidP="008E4A59">
      <w:pPr>
        <w:ind w:firstLineChars="200" w:firstLine="600"/>
        <w:rPr>
          <w:rFonts w:ascii="仿宋" w:eastAsia="仿宋" w:hAnsi="仿宋"/>
          <w:sz w:val="30"/>
          <w:szCs w:val="30"/>
        </w:rPr>
      </w:pPr>
      <w:r w:rsidRPr="008E4A59">
        <w:rPr>
          <w:rFonts w:ascii="仿宋" w:eastAsia="仿宋" w:hAnsi="仿宋" w:hint="eastAsia"/>
          <w:sz w:val="30"/>
          <w:szCs w:val="30"/>
        </w:rPr>
        <w:t xml:space="preserve">第六条  </w:t>
      </w:r>
      <w:r w:rsidR="00D60462">
        <w:rPr>
          <w:rFonts w:ascii="仿宋" w:eastAsia="仿宋" w:hAnsi="仿宋" w:hint="eastAsia"/>
          <w:sz w:val="30"/>
          <w:szCs w:val="30"/>
        </w:rPr>
        <w:t>协助法院对接收的起诉材料，应当实时登录跨域立案服务系统，登记立案信息，扫描制作电子卷宗，形成电子数据包推送至管辖法院，管辖法院无特殊情况15分钟之内接收协助法院移送的跨域案件并依法进行审查</w:t>
      </w:r>
      <w:r w:rsidRPr="008E4A59">
        <w:rPr>
          <w:rFonts w:ascii="仿宋" w:eastAsia="仿宋" w:hAnsi="仿宋" w:hint="eastAsia"/>
          <w:sz w:val="30"/>
          <w:szCs w:val="30"/>
        </w:rPr>
        <w:t>。经审核符合立案条件的，依法及时立案，并通过电子送达平台将受理通知书和交费通知书送达当事人；材料不齐全的，退回补正，并一次性注明需要补正的内</w:t>
      </w:r>
      <w:r w:rsidR="00FA0611">
        <w:rPr>
          <w:rFonts w:ascii="仿宋" w:eastAsia="仿宋" w:hAnsi="仿宋" w:hint="eastAsia"/>
          <w:sz w:val="30"/>
          <w:szCs w:val="30"/>
        </w:rPr>
        <w:t>容</w:t>
      </w:r>
      <w:r w:rsidRPr="008E4A59">
        <w:rPr>
          <w:rFonts w:ascii="仿宋" w:eastAsia="仿宋" w:hAnsi="仿宋" w:hint="eastAsia"/>
          <w:sz w:val="30"/>
          <w:szCs w:val="30"/>
        </w:rPr>
        <w:t>；不符合</w:t>
      </w:r>
      <w:r w:rsidR="00FA0611">
        <w:rPr>
          <w:rFonts w:ascii="仿宋" w:eastAsia="仿宋" w:hAnsi="仿宋" w:hint="eastAsia"/>
          <w:sz w:val="30"/>
          <w:szCs w:val="30"/>
        </w:rPr>
        <w:t>立案</w:t>
      </w:r>
      <w:r w:rsidRPr="008E4A59">
        <w:rPr>
          <w:rFonts w:ascii="仿宋" w:eastAsia="仿宋" w:hAnsi="仿宋" w:hint="eastAsia"/>
          <w:sz w:val="30"/>
          <w:szCs w:val="30"/>
        </w:rPr>
        <w:t>条件的，依法不予立案，并说明理由。</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w:t>
      </w:r>
      <w:r>
        <w:rPr>
          <w:rFonts w:ascii="仿宋" w:eastAsia="仿宋" w:hAnsi="仿宋" w:hint="eastAsia"/>
          <w:sz w:val="30"/>
          <w:szCs w:val="30"/>
        </w:rPr>
        <w:t xml:space="preserve">          </w:t>
      </w:r>
      <w:r w:rsidRPr="008E4A59">
        <w:rPr>
          <w:rFonts w:ascii="仿宋" w:eastAsia="仿宋" w:hAnsi="仿宋" w:hint="eastAsia"/>
          <w:sz w:val="30"/>
          <w:szCs w:val="30"/>
        </w:rPr>
        <w:t>第三章  跨域视频辅助规范</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第七条  </w:t>
      </w:r>
      <w:r w:rsidR="00006A19">
        <w:rPr>
          <w:rFonts w:ascii="仿宋" w:eastAsia="仿宋" w:hAnsi="仿宋" w:hint="eastAsia"/>
          <w:sz w:val="30"/>
          <w:szCs w:val="30"/>
        </w:rPr>
        <w:t>诉讼服务中心负责</w:t>
      </w:r>
      <w:r w:rsidRPr="008E4A59">
        <w:rPr>
          <w:rFonts w:ascii="仿宋" w:eastAsia="仿宋" w:hAnsi="仿宋" w:hint="eastAsia"/>
          <w:sz w:val="30"/>
          <w:szCs w:val="30"/>
        </w:rPr>
        <w:t>为当事人提供跨域视频辅助服务，为当事人参与远程视频调解、在线庭审提供必要的辅助、帮助。</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第八条  当事人申请跨域视频服务的，应当提供相应的视频</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lastRenderedPageBreak/>
        <w:t>指导和工作保障，原则上以辅导当事人利用其自有场所、自有设</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备登陆相关平台完成视频调解、在线庭审为主。当事人不具备相</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关智能设备操作能力的，利用本院具有相关设备的调解室、审判</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庭提供跨域视频服务。</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第九条  当事人利用协作法院的设备和场所进行远程调解、</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庭审的，承办法官应及时与协作法院取得联系，组织视频联调，</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排除技术障碍。调解、庭审结束后，应及时向协作法院发送笔录，</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由当事人以电子签名的方式对笔录进行签字确认。</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w:t>
      </w:r>
      <w:r>
        <w:rPr>
          <w:rFonts w:ascii="仿宋" w:eastAsia="仿宋" w:hAnsi="仿宋" w:hint="eastAsia"/>
          <w:sz w:val="30"/>
          <w:szCs w:val="30"/>
        </w:rPr>
        <w:t xml:space="preserve">         </w:t>
      </w:r>
      <w:r w:rsidRPr="008E4A59">
        <w:rPr>
          <w:rFonts w:ascii="仿宋" w:eastAsia="仿宋" w:hAnsi="仿宋" w:hint="eastAsia"/>
          <w:sz w:val="30"/>
          <w:szCs w:val="30"/>
        </w:rPr>
        <w:t>第四章  跨域材料收转规范</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第十条  </w:t>
      </w:r>
      <w:r w:rsidR="00006A19">
        <w:rPr>
          <w:rFonts w:ascii="仿宋" w:eastAsia="仿宋" w:hAnsi="仿宋" w:hint="eastAsia"/>
          <w:sz w:val="30"/>
          <w:szCs w:val="30"/>
        </w:rPr>
        <w:t>诉讼服务中心负责</w:t>
      </w:r>
      <w:r w:rsidRPr="008E4A59">
        <w:rPr>
          <w:rFonts w:ascii="仿宋" w:eastAsia="仿宋" w:hAnsi="仿宋" w:hint="eastAsia"/>
          <w:sz w:val="30"/>
          <w:szCs w:val="30"/>
        </w:rPr>
        <w:t>为当事人提供电子化材料（申请书、答辩状、代理词、上诉状、证据等）的跨域收转服务，当事人不具备纸质材料电子转化或接收能力的，应视情形给</w:t>
      </w:r>
      <w:r w:rsidR="00A54D22">
        <w:rPr>
          <w:rFonts w:ascii="仿宋" w:eastAsia="仿宋" w:hAnsi="仿宋" w:hint="eastAsia"/>
          <w:sz w:val="30"/>
          <w:szCs w:val="30"/>
        </w:rPr>
        <w:t>予</w:t>
      </w:r>
      <w:r w:rsidRPr="008E4A59">
        <w:rPr>
          <w:rFonts w:ascii="仿宋" w:eastAsia="仿宋" w:hAnsi="仿宋" w:hint="eastAsia"/>
          <w:sz w:val="30"/>
          <w:szCs w:val="30"/>
        </w:rPr>
        <w:t>必要帮助。</w:t>
      </w:r>
    </w:p>
    <w:p w:rsidR="008E4A59" w:rsidRPr="008E4A59" w:rsidRDefault="008E4A59" w:rsidP="008E4A59">
      <w:pPr>
        <w:ind w:firstLineChars="200" w:firstLine="600"/>
        <w:rPr>
          <w:rFonts w:ascii="仿宋" w:eastAsia="仿宋" w:hAnsi="仿宋"/>
          <w:sz w:val="30"/>
          <w:szCs w:val="30"/>
        </w:rPr>
      </w:pPr>
      <w:r w:rsidRPr="008E4A59">
        <w:rPr>
          <w:rFonts w:ascii="仿宋" w:eastAsia="仿宋" w:hAnsi="仿宋" w:hint="eastAsia"/>
          <w:sz w:val="30"/>
          <w:szCs w:val="30"/>
        </w:rPr>
        <w:t>第十一条  收到当事人提交的申请后，应代为核对并收集跨</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域当事人的身份信息材料，登记当事人信息，申请时间，电子材</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料名称等，核验无误的，将材料清单和收取的电子材料当场推送</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管辖法院，并告知当事人协作推送情况</w:t>
      </w:r>
      <w:r w:rsidR="00A54D22">
        <w:rPr>
          <w:rFonts w:ascii="仿宋" w:eastAsia="仿宋" w:hAnsi="仿宋" w:hint="eastAsia"/>
          <w:sz w:val="30"/>
          <w:szCs w:val="30"/>
        </w:rPr>
        <w:t>。</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第十二条  </w:t>
      </w:r>
      <w:r w:rsidR="00006A19">
        <w:rPr>
          <w:rFonts w:ascii="仿宋" w:eastAsia="仿宋" w:hAnsi="仿宋" w:hint="eastAsia"/>
          <w:sz w:val="30"/>
          <w:szCs w:val="30"/>
        </w:rPr>
        <w:t>诉讼服务中心</w:t>
      </w:r>
      <w:r w:rsidRPr="008E4A59">
        <w:rPr>
          <w:rFonts w:ascii="仿宋" w:eastAsia="仿宋" w:hAnsi="仿宋" w:hint="eastAsia"/>
          <w:sz w:val="30"/>
          <w:szCs w:val="30"/>
        </w:rPr>
        <w:t>指定专人及时负责接收材料，并将接收情况    反馈协作法院；对接收的电子材料有</w:t>
      </w:r>
      <w:r w:rsidR="00A54D22">
        <w:rPr>
          <w:rFonts w:ascii="仿宋" w:eastAsia="仿宋" w:hAnsi="仿宋" w:hint="eastAsia"/>
          <w:sz w:val="30"/>
          <w:szCs w:val="30"/>
        </w:rPr>
        <w:t>异议</w:t>
      </w:r>
      <w:r w:rsidRPr="008E4A59">
        <w:rPr>
          <w:rFonts w:ascii="仿宋" w:eastAsia="仿宋" w:hAnsi="仿宋" w:hint="eastAsia"/>
          <w:sz w:val="30"/>
          <w:szCs w:val="30"/>
        </w:rPr>
        <w:t>的，应当即时联系协作法院，协调更正。</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第十三条  因案件审理等需要提交纸质材料或不适宜电子化网络传输的，应指导当事人通过邮寄或其他方式自行向管辖法</w:t>
      </w:r>
      <w:r w:rsidRPr="008E4A59">
        <w:rPr>
          <w:rFonts w:ascii="仿宋" w:eastAsia="仿宋" w:hAnsi="仿宋" w:hint="eastAsia"/>
          <w:sz w:val="30"/>
          <w:szCs w:val="30"/>
        </w:rPr>
        <w:lastRenderedPageBreak/>
        <w:t>院递交纸质材料。</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w:t>
      </w:r>
      <w:r>
        <w:rPr>
          <w:rFonts w:ascii="仿宋" w:eastAsia="仿宋" w:hAnsi="仿宋" w:hint="eastAsia"/>
          <w:sz w:val="30"/>
          <w:szCs w:val="30"/>
        </w:rPr>
        <w:t xml:space="preserve">             </w:t>
      </w:r>
      <w:r w:rsidRPr="008E4A59">
        <w:rPr>
          <w:rFonts w:ascii="仿宋" w:eastAsia="仿宋" w:hAnsi="仿宋" w:hint="eastAsia"/>
          <w:sz w:val="30"/>
          <w:szCs w:val="30"/>
        </w:rPr>
        <w:t>第五章  跨域文书领取规范</w:t>
      </w:r>
    </w:p>
    <w:p w:rsid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第十四条  </w:t>
      </w:r>
      <w:r w:rsidR="00006A19">
        <w:rPr>
          <w:rFonts w:ascii="仿宋" w:eastAsia="仿宋" w:hAnsi="仿宋" w:hint="eastAsia"/>
          <w:sz w:val="30"/>
          <w:szCs w:val="30"/>
        </w:rPr>
        <w:t>诉讼服务中心</w:t>
      </w:r>
      <w:r w:rsidRPr="008E4A59">
        <w:rPr>
          <w:rFonts w:ascii="仿宋" w:eastAsia="仿宋" w:hAnsi="仿宋" w:hint="eastAsia"/>
          <w:sz w:val="30"/>
          <w:szCs w:val="30"/>
        </w:rPr>
        <w:t xml:space="preserve">为需要纸质文书的当事人提供裁判文书、法律文书生效证明等诉讼文书的跨域领取服务。 </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第十五条  收到当事人提交的申请后，应核对并收集跨域当事人的身份信息材料，登记当事人的申请时间、申领文书名称等信息，核对无误后，指导当事人确认跨域管辖法院，并向跨域管辖法院推送相关信息。</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第十六条  当事人申请在我院当场领取纸质文书的，应下载</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打印管辖法院发送的文书电子版，当场向当事人送达，并将送达</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情况向管辖法院反馈。</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第十七条 </w:t>
      </w:r>
      <w:r w:rsidR="00006A19">
        <w:rPr>
          <w:rFonts w:ascii="仿宋" w:eastAsia="仿宋" w:hAnsi="仿宋" w:hint="eastAsia"/>
          <w:sz w:val="30"/>
          <w:szCs w:val="30"/>
        </w:rPr>
        <w:t>诉讼服务中心</w:t>
      </w:r>
      <w:r w:rsidRPr="008E4A59">
        <w:rPr>
          <w:rFonts w:ascii="仿宋" w:eastAsia="仿宋" w:hAnsi="仿宋" w:hint="eastAsia"/>
          <w:sz w:val="30"/>
          <w:szCs w:val="30"/>
        </w:rPr>
        <w:t>指定专人办理跨域文书领取申请，对符合申请条件的，及时将文书电子版直接发送至当事人；当事人申领纸质文书的，直接寄送至当事人确定的送达地址；经核验当事人身份证明材料或案件信息有误的，及时告知协作法院，并同时向当事人说明查询结果。</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w:t>
      </w:r>
      <w:r>
        <w:rPr>
          <w:rFonts w:ascii="仿宋" w:eastAsia="仿宋" w:hAnsi="仿宋" w:hint="eastAsia"/>
          <w:sz w:val="30"/>
          <w:szCs w:val="30"/>
        </w:rPr>
        <w:t xml:space="preserve">                  </w:t>
      </w:r>
      <w:r w:rsidRPr="008E4A59">
        <w:rPr>
          <w:rFonts w:ascii="仿宋" w:eastAsia="仿宋" w:hAnsi="仿宋" w:hint="eastAsia"/>
          <w:sz w:val="30"/>
          <w:szCs w:val="30"/>
        </w:rPr>
        <w:t>第六章  其他规定</w:t>
      </w:r>
    </w:p>
    <w:p w:rsidR="008E4A59" w:rsidRPr="008E4A59" w:rsidRDefault="008E4A59" w:rsidP="008E4A59">
      <w:pPr>
        <w:rPr>
          <w:rFonts w:ascii="仿宋" w:eastAsia="仿宋" w:hAnsi="仿宋"/>
          <w:sz w:val="30"/>
          <w:szCs w:val="30"/>
        </w:rPr>
      </w:pPr>
      <w:r w:rsidRPr="008E4A59">
        <w:rPr>
          <w:rFonts w:ascii="仿宋" w:eastAsia="仿宋" w:hAnsi="仿宋" w:hint="eastAsia"/>
          <w:sz w:val="30"/>
          <w:szCs w:val="30"/>
        </w:rPr>
        <w:t xml:space="preserve">    第十八条</w:t>
      </w:r>
      <w:r w:rsidR="00A54D22">
        <w:rPr>
          <w:rFonts w:ascii="仿宋" w:eastAsia="仿宋" w:hAnsi="仿宋" w:hint="eastAsia"/>
          <w:sz w:val="30"/>
          <w:szCs w:val="30"/>
        </w:rPr>
        <w:t xml:space="preserve">  </w:t>
      </w:r>
      <w:r w:rsidRPr="008E4A59">
        <w:rPr>
          <w:rFonts w:ascii="仿宋" w:eastAsia="仿宋" w:hAnsi="仿宋" w:hint="eastAsia"/>
          <w:sz w:val="30"/>
          <w:szCs w:val="30"/>
        </w:rPr>
        <w:t>诉讼服务中心工作人员在接待办理跨域事项的当事人或来访群众时要做到热心接待、耐心解答，不允许推诿扯皮、敷衍应付。</w:t>
      </w:r>
    </w:p>
    <w:p w:rsidR="00F55F2A" w:rsidRDefault="008E4A59" w:rsidP="00F55F2A">
      <w:pPr>
        <w:ind w:firstLine="585"/>
        <w:rPr>
          <w:noProof/>
        </w:rPr>
      </w:pPr>
      <w:r w:rsidRPr="008E4A59">
        <w:rPr>
          <w:rFonts w:ascii="仿宋" w:eastAsia="仿宋" w:hAnsi="仿宋" w:hint="eastAsia"/>
          <w:sz w:val="30"/>
          <w:szCs w:val="30"/>
        </w:rPr>
        <w:t>第十九条  本规范自发布之日起施行。</w:t>
      </w:r>
    </w:p>
    <w:p w:rsidR="00F55F2A" w:rsidRDefault="00F55F2A" w:rsidP="00F55F2A">
      <w:pPr>
        <w:ind w:firstLine="585"/>
        <w:rPr>
          <w:noProof/>
        </w:rPr>
      </w:pPr>
    </w:p>
    <w:p w:rsidR="00F55F2A" w:rsidRPr="001E12CD" w:rsidRDefault="002876A6" w:rsidP="00F55F2A">
      <w:pPr>
        <w:ind w:firstLineChars="1550" w:firstLine="3255"/>
        <w:rPr>
          <w:rFonts w:ascii="仿宋" w:eastAsia="仿宋" w:hAnsi="仿宋"/>
          <w:sz w:val="30"/>
          <w:szCs w:val="30"/>
        </w:rPr>
      </w:pPr>
      <w:r>
        <w:rPr>
          <w:rFonts w:hint="eastAsia"/>
          <w:noProof/>
        </w:rPr>
        <w:drawing>
          <wp:anchor distT="0" distB="0" distL="114300" distR="114300" simplePos="0" relativeHeight="251666432" behindDoc="1" locked="0" layoutInCell="1" allowOverlap="1">
            <wp:simplePos x="0" y="0"/>
            <wp:positionH relativeFrom="column">
              <wp:posOffset>4391025</wp:posOffset>
            </wp:positionH>
            <wp:positionV relativeFrom="paragraph">
              <wp:posOffset>3600450</wp:posOffset>
            </wp:positionV>
            <wp:extent cx="1634490" cy="1657985"/>
            <wp:effectExtent l="247650" t="209550" r="213360" b="208915"/>
            <wp:wrapNone/>
            <wp:docPr id="6" name="图片 3" descr="电子章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章4"/>
                    <pic:cNvPicPr>
                      <a:picLocks noChangeAspect="1" noChangeArrowheads="1"/>
                    </pic:cNvPicPr>
                  </pic:nvPicPr>
                  <pic:blipFill>
                    <a:blip r:embed="rId7" cstate="print"/>
                    <a:srcRect/>
                    <a:stretch>
                      <a:fillRect/>
                    </a:stretch>
                  </pic:blipFill>
                  <pic:spPr>
                    <a:xfrm rot="1108757">
                      <a:off x="0" y="0"/>
                      <a:ext cx="1634490" cy="1657985"/>
                    </a:xfrm>
                    <a:prstGeom prst="rect">
                      <a:avLst/>
                    </a:prstGeom>
                    <a:noFill/>
                  </pic:spPr>
                </pic:pic>
              </a:graphicData>
            </a:graphic>
          </wp:anchor>
        </w:drawing>
      </w:r>
      <w:r w:rsidR="00F55F2A">
        <w:rPr>
          <w:rFonts w:hint="eastAsia"/>
          <w:noProof/>
        </w:rPr>
        <w:t xml:space="preserve">                    </w:t>
      </w:r>
      <w:r w:rsidR="00F55F2A" w:rsidRPr="001E12CD">
        <w:rPr>
          <w:rFonts w:ascii="仿宋" w:eastAsia="仿宋" w:hAnsi="仿宋" w:hint="eastAsia"/>
          <w:sz w:val="30"/>
          <w:szCs w:val="30"/>
        </w:rPr>
        <w:t>二O二</w:t>
      </w:r>
      <w:r w:rsidR="00F13751">
        <w:rPr>
          <w:rFonts w:ascii="仿宋" w:eastAsia="仿宋" w:hAnsi="仿宋" w:hint="eastAsia"/>
          <w:sz w:val="30"/>
          <w:szCs w:val="30"/>
        </w:rPr>
        <w:t>一</w:t>
      </w:r>
      <w:r w:rsidR="00F55F2A" w:rsidRPr="001E12CD">
        <w:rPr>
          <w:rFonts w:ascii="仿宋" w:eastAsia="仿宋" w:hAnsi="仿宋" w:hint="eastAsia"/>
          <w:sz w:val="30"/>
          <w:szCs w:val="30"/>
        </w:rPr>
        <w:t>年八月二十日</w:t>
      </w:r>
    </w:p>
    <w:sectPr w:rsidR="00F55F2A" w:rsidRPr="001E12CD" w:rsidSect="004322C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49C" w:rsidRDefault="0029349C" w:rsidP="008E4A59">
      <w:r>
        <w:separator/>
      </w:r>
    </w:p>
  </w:endnote>
  <w:endnote w:type="continuationSeparator" w:id="0">
    <w:p w:rsidR="0029349C" w:rsidRDefault="0029349C" w:rsidP="008E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212"/>
      <w:docPartObj>
        <w:docPartGallery w:val="Page Numbers (Bottom of Page)"/>
        <w:docPartUnique/>
      </w:docPartObj>
    </w:sdtPr>
    <w:sdtEndPr/>
    <w:sdtContent>
      <w:p w:rsidR="00636414" w:rsidRDefault="0029349C">
        <w:pPr>
          <w:pStyle w:val="a4"/>
          <w:jc w:val="center"/>
        </w:pPr>
        <w:r>
          <w:fldChar w:fldCharType="begin"/>
        </w:r>
        <w:r>
          <w:instrText xml:space="preserve"> PAGE   \* MERGEFORMAT </w:instrText>
        </w:r>
        <w:r>
          <w:fldChar w:fldCharType="separate"/>
        </w:r>
        <w:r w:rsidR="00B82B26" w:rsidRPr="00B82B26">
          <w:rPr>
            <w:noProof/>
            <w:lang w:val="zh-CN"/>
          </w:rPr>
          <w:t>1</w:t>
        </w:r>
        <w:r>
          <w:rPr>
            <w:noProof/>
            <w:lang w:val="zh-CN"/>
          </w:rPr>
          <w:fldChar w:fldCharType="end"/>
        </w:r>
      </w:p>
    </w:sdtContent>
  </w:sdt>
  <w:p w:rsidR="00636414" w:rsidRDefault="006364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49C" w:rsidRDefault="0029349C" w:rsidP="008E4A59">
      <w:r>
        <w:separator/>
      </w:r>
    </w:p>
  </w:footnote>
  <w:footnote w:type="continuationSeparator" w:id="0">
    <w:p w:rsidR="0029349C" w:rsidRDefault="0029349C" w:rsidP="008E4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4A59"/>
    <w:rsid w:val="00006A19"/>
    <w:rsid w:val="001A51E9"/>
    <w:rsid w:val="001E12CD"/>
    <w:rsid w:val="0022600D"/>
    <w:rsid w:val="002472E3"/>
    <w:rsid w:val="002876A6"/>
    <w:rsid w:val="0029349C"/>
    <w:rsid w:val="003A3A6E"/>
    <w:rsid w:val="003E0C0E"/>
    <w:rsid w:val="004322C2"/>
    <w:rsid w:val="00461E50"/>
    <w:rsid w:val="006143C2"/>
    <w:rsid w:val="00636414"/>
    <w:rsid w:val="00770B4F"/>
    <w:rsid w:val="008115E5"/>
    <w:rsid w:val="0085592C"/>
    <w:rsid w:val="008A7EC6"/>
    <w:rsid w:val="008C5801"/>
    <w:rsid w:val="008E4A59"/>
    <w:rsid w:val="009C11C8"/>
    <w:rsid w:val="00A54D22"/>
    <w:rsid w:val="00B30700"/>
    <w:rsid w:val="00B5270D"/>
    <w:rsid w:val="00B82B26"/>
    <w:rsid w:val="00BB6BD4"/>
    <w:rsid w:val="00C1746F"/>
    <w:rsid w:val="00CB5970"/>
    <w:rsid w:val="00D60462"/>
    <w:rsid w:val="00D9029D"/>
    <w:rsid w:val="00DD69C8"/>
    <w:rsid w:val="00DE431E"/>
    <w:rsid w:val="00F13751"/>
    <w:rsid w:val="00F55F2A"/>
    <w:rsid w:val="00FA0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4A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4A59"/>
    <w:rPr>
      <w:sz w:val="18"/>
      <w:szCs w:val="18"/>
    </w:rPr>
  </w:style>
  <w:style w:type="paragraph" w:styleId="a4">
    <w:name w:val="footer"/>
    <w:basedOn w:val="a"/>
    <w:link w:val="Char0"/>
    <w:uiPriority w:val="99"/>
    <w:unhideWhenUsed/>
    <w:rsid w:val="008E4A59"/>
    <w:pPr>
      <w:tabs>
        <w:tab w:val="center" w:pos="4153"/>
        <w:tab w:val="right" w:pos="8306"/>
      </w:tabs>
      <w:snapToGrid w:val="0"/>
      <w:jc w:val="left"/>
    </w:pPr>
    <w:rPr>
      <w:sz w:val="18"/>
      <w:szCs w:val="18"/>
    </w:rPr>
  </w:style>
  <w:style w:type="character" w:customStyle="1" w:styleId="Char0">
    <w:name w:val="页脚 Char"/>
    <w:basedOn w:val="a0"/>
    <w:link w:val="a4"/>
    <w:uiPriority w:val="99"/>
    <w:rsid w:val="008E4A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351</Words>
  <Characters>2003</Characters>
  <Application>Microsoft Office Word</Application>
  <DocSecurity>0</DocSecurity>
  <Lines>16</Lines>
  <Paragraphs>4</Paragraphs>
  <ScaleCrop>false</ScaleCrop>
  <Company>微软中国</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张红卫</dc:creator>
  <cp:keywords/>
  <dc:description/>
  <cp:lastModifiedBy>ASUS</cp:lastModifiedBy>
  <cp:revision>16</cp:revision>
  <dcterms:created xsi:type="dcterms:W3CDTF">2020-08-20T08:47:00Z</dcterms:created>
  <dcterms:modified xsi:type="dcterms:W3CDTF">2022-02-15T09:47:00Z</dcterms:modified>
</cp:coreProperties>
</file>