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00" w:rsidRDefault="001E0200">
      <w:pPr>
        <w:rPr>
          <w:rFonts w:ascii="华文中宋" w:eastAsia="华文中宋" w:hAnsi="华文中宋" w:cs="华文中宋"/>
          <w:color w:val="FF0000"/>
          <w:w w:val="80"/>
          <w:sz w:val="96"/>
          <w:szCs w:val="96"/>
        </w:rPr>
      </w:pPr>
    </w:p>
    <w:p w:rsidR="001E0200" w:rsidRDefault="00241D9A">
      <w:pPr>
        <w:rPr>
          <w:rFonts w:ascii="宋体" w:hAnsi="宋体" w:cs="宋体"/>
          <w:color w:val="FF0000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FF0000"/>
          <w:w w:val="80"/>
          <w:sz w:val="144"/>
          <w:szCs w:val="144"/>
        </w:rPr>
        <w:t>方城县人民法院</w:t>
      </w:r>
    </w:p>
    <w:p w:rsidR="001E0200" w:rsidRDefault="001E0200">
      <w:pPr>
        <w:jc w:val="center"/>
        <w:rPr>
          <w:rFonts w:ascii="宋体" w:hAnsi="宋体" w:cs="宋体"/>
          <w:color w:val="000000" w:themeColor="text1"/>
          <w:sz w:val="32"/>
          <w:szCs w:val="32"/>
        </w:rPr>
      </w:pPr>
    </w:p>
    <w:p w:rsidR="001E0200" w:rsidRDefault="00241D9A">
      <w:pPr>
        <w:jc w:val="center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方法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(2021)87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号</w:t>
      </w:r>
    </w:p>
    <w:p w:rsidR="001E0200" w:rsidRDefault="00241D9A">
      <w:pPr>
        <w:jc w:val="center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sz w:val="32"/>
          <w:szCs w:val="22"/>
        </w:rPr>
        <w:pict>
          <v:line id="_x0000_s1028" style="position:absolute;left:0;text-align:left;z-index:251665408;mso-width-relative:page;mso-height-relative:page" from="-23.8pt,22.05pt" to="449.8pt,22.1pt" filled="t" strokecolor="red" strokeweight="1.5pt"/>
        </w:pict>
      </w:r>
    </w:p>
    <w:p w:rsidR="001E0200" w:rsidRDefault="001E0200">
      <w:pPr>
        <w:jc w:val="center"/>
        <w:rPr>
          <w:rFonts w:ascii="宋体" w:hAnsi="宋体" w:cs="宋体"/>
          <w:color w:val="FF0000"/>
          <w:sz w:val="32"/>
          <w:szCs w:val="32"/>
        </w:rPr>
      </w:pPr>
    </w:p>
    <w:p w:rsidR="001E0200" w:rsidRDefault="00241D9A">
      <w:pPr>
        <w:jc w:val="center"/>
        <w:rPr>
          <w:rFonts w:ascii="黑体" w:eastAsia="黑体" w:hAnsi="黑体" w:cs="宋体"/>
          <w:b/>
          <w:sz w:val="44"/>
          <w:szCs w:val="44"/>
        </w:rPr>
      </w:pPr>
      <w:r>
        <w:rPr>
          <w:rFonts w:ascii="黑体" w:eastAsia="黑体" w:hAnsi="黑体" w:cs="宋体" w:hint="eastAsia"/>
          <w:b/>
          <w:sz w:val="44"/>
          <w:szCs w:val="44"/>
        </w:rPr>
        <w:t>方城县人民法院</w:t>
      </w:r>
    </w:p>
    <w:p w:rsidR="001E0200" w:rsidRDefault="00241D9A">
      <w:pPr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cs="宋体" w:hint="eastAsia"/>
          <w:b/>
          <w:sz w:val="44"/>
          <w:szCs w:val="44"/>
        </w:rPr>
        <w:t>关于印发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《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>对调解员、聘任调解员的</w:t>
      </w:r>
    </w:p>
    <w:p w:rsidR="001E0200" w:rsidRDefault="00241D9A">
      <w:pPr>
        <w:jc w:val="center"/>
        <w:rPr>
          <w:rFonts w:ascii="黑体" w:eastAsia="黑体" w:hAnsi="黑体" w:cs="宋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    </w:t>
      </w:r>
      <w:r>
        <w:rPr>
          <w:rFonts w:ascii="黑体" w:eastAsia="黑体" w:hAnsi="黑体" w:hint="eastAsia"/>
          <w:b/>
          <w:sz w:val="44"/>
          <w:szCs w:val="44"/>
        </w:rPr>
        <w:t>培训计划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》</w:t>
      </w:r>
      <w:proofErr w:type="gramEnd"/>
      <w:r>
        <w:rPr>
          <w:rFonts w:ascii="黑体" w:eastAsia="黑体" w:hAnsi="黑体" w:cs="宋体" w:hint="eastAsia"/>
          <w:b/>
          <w:sz w:val="44"/>
          <w:szCs w:val="44"/>
        </w:rPr>
        <w:t>的通知</w:t>
      </w:r>
    </w:p>
    <w:p w:rsidR="001E0200" w:rsidRDefault="001E0200">
      <w:pPr>
        <w:rPr>
          <w:rFonts w:ascii="宋体" w:hAnsi="宋体" w:cs="宋体"/>
          <w:sz w:val="32"/>
          <w:szCs w:val="32"/>
        </w:rPr>
      </w:pPr>
    </w:p>
    <w:p w:rsidR="001E0200" w:rsidRDefault="00241D9A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本院各部门</w:t>
      </w:r>
      <w:r>
        <w:rPr>
          <w:rFonts w:ascii="仿宋" w:eastAsia="仿宋" w:hAnsi="仿宋" w:cs="宋体" w:hint="eastAsia"/>
          <w:sz w:val="32"/>
          <w:szCs w:val="32"/>
        </w:rPr>
        <w:t>:</w:t>
      </w:r>
    </w:p>
    <w:p w:rsidR="001E0200" w:rsidRDefault="00241D9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现将我院</w:t>
      </w:r>
      <w:r>
        <w:rPr>
          <w:rFonts w:ascii="仿宋" w:eastAsia="仿宋" w:hAnsi="仿宋" w:hint="eastAsia"/>
          <w:sz w:val="32"/>
          <w:szCs w:val="32"/>
        </w:rPr>
        <w:t>《对调解员、聘任调解员的培训计划》的通知</w:t>
      </w:r>
      <w:r>
        <w:rPr>
          <w:rFonts w:ascii="仿宋" w:eastAsia="仿宋" w:hAnsi="仿宋" w:cs="宋体" w:hint="eastAsia"/>
          <w:sz w:val="32"/>
          <w:szCs w:val="32"/>
        </w:rPr>
        <w:t>印发给你们，请结合实际，认真遵照执行。</w:t>
      </w:r>
    </w:p>
    <w:p w:rsidR="001E0200" w:rsidRDefault="001E0200">
      <w:pPr>
        <w:rPr>
          <w:rFonts w:ascii="仿宋" w:eastAsia="仿宋" w:hAnsi="仿宋" w:cs="宋体"/>
          <w:sz w:val="32"/>
          <w:szCs w:val="32"/>
        </w:rPr>
      </w:pPr>
    </w:p>
    <w:p w:rsidR="001E0200" w:rsidRDefault="001E0200">
      <w:pPr>
        <w:rPr>
          <w:rFonts w:ascii="宋体" w:hAnsi="宋体" w:cs="宋体"/>
          <w:sz w:val="32"/>
          <w:szCs w:val="32"/>
        </w:rPr>
      </w:pPr>
    </w:p>
    <w:p w:rsidR="001E0200" w:rsidRDefault="00241D9A">
      <w:pPr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ascii="宋体" w:hAnsi="宋体" w:cs="宋体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3600450</wp:posOffset>
            </wp:positionV>
            <wp:extent cx="1634490" cy="1657985"/>
            <wp:effectExtent l="247650" t="209550" r="213360" b="208915"/>
            <wp:wrapNone/>
            <wp:docPr id="4" name="图片 3" descr="电子章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电子章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1108757">
                      <a:off x="0" y="0"/>
                      <a:ext cx="163449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200" w:rsidRDefault="00241D9A">
      <w:pPr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方城县人民法院</w:t>
      </w:r>
    </w:p>
    <w:p w:rsidR="001E0200" w:rsidRDefault="00241D9A">
      <w:pPr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2021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1E0200" w:rsidRDefault="001E0200">
      <w:pPr>
        <w:jc w:val="center"/>
        <w:rPr>
          <w:rFonts w:ascii="黑体" w:eastAsia="黑体" w:hAnsi="黑体"/>
          <w:sz w:val="44"/>
          <w:szCs w:val="44"/>
        </w:rPr>
      </w:pPr>
    </w:p>
    <w:p w:rsidR="001E0200" w:rsidRDefault="00241D9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方城县人民法院</w:t>
      </w:r>
    </w:p>
    <w:p w:rsidR="001E0200" w:rsidRDefault="00241D9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关于对调解员、聘任调解员的</w:t>
      </w:r>
    </w:p>
    <w:p w:rsidR="001E0200" w:rsidRDefault="00241D9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培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训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计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划</w:t>
      </w:r>
    </w:p>
    <w:p w:rsidR="001E0200" w:rsidRDefault="00241D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为规范人民调解工作和贯彻宣传《人民调解法》，根据《人民调解法》和《关于进一步加强新时期人民调解工作的意见》要求，为进一步加强人民调解工作的规范化水平，提高广大人民调解员的政治、业务素质，切实增强人民调解组织化解社会矛盾纠纷的能力水平，充分发挥人民调解维护社会和谐稳定“第一道防线”的作用，县法院决定在全市范围内开展家事调解员、聘任调解员培训活动。</w:t>
      </w:r>
    </w:p>
    <w:p w:rsidR="001E0200" w:rsidRDefault="00241D9A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指导思想和工作目标</w:t>
      </w:r>
    </w:p>
    <w:p w:rsidR="001E0200" w:rsidRDefault="00241D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以邓小平理论、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“三个代表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重要思想为指导，以全面贯彻落实《人民调解法》为主线，以开展法律服务“三进”、司法助理员岗位练</w:t>
      </w:r>
      <w:r>
        <w:rPr>
          <w:rFonts w:ascii="仿宋" w:eastAsia="仿宋" w:hAnsi="仿宋" w:hint="eastAsia"/>
          <w:sz w:val="32"/>
          <w:szCs w:val="32"/>
        </w:rPr>
        <w:t>兵为重点，全面加强人民调解组织建设、队伍建设、业务建设和制度建设，提高调解员队伍素质，规范调解工作程序，使广大人民调解员能够熟练掌握和运用常用法规解答、调处一般民间纠纷，进而提高化解疑难、复杂矛盾纠纷的能力，提高人民调解的影响力和社会公信力，促进人民调解工作全面发展。</w:t>
      </w:r>
    </w:p>
    <w:p w:rsidR="001E0200" w:rsidRDefault="00241D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培训对象</w:t>
      </w:r>
    </w:p>
    <w:p w:rsidR="001E0200" w:rsidRDefault="00241D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调解员、聘任调解员以及人民陪审员。</w:t>
      </w:r>
    </w:p>
    <w:p w:rsidR="001E0200" w:rsidRDefault="00241D9A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培训内容</w:t>
      </w:r>
    </w:p>
    <w:p w:rsidR="001E0200" w:rsidRDefault="00241D9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、区域矛盾纠纷特点分析及对策；</w:t>
      </w:r>
    </w:p>
    <w:p w:rsidR="001E0200" w:rsidRDefault="00241D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</w:t>
      </w:r>
      <w:r>
        <w:rPr>
          <w:rFonts w:ascii="仿宋" w:eastAsia="仿宋" w:hAnsi="仿宋" w:hint="eastAsia"/>
          <w:sz w:val="32"/>
          <w:szCs w:val="32"/>
        </w:rPr>
        <w:t>、《人民调解法》相关知识及调解文书制作；</w:t>
      </w:r>
    </w:p>
    <w:p w:rsidR="001E0200" w:rsidRDefault="00241D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</w:t>
      </w:r>
      <w:r>
        <w:rPr>
          <w:rFonts w:ascii="仿宋" w:eastAsia="仿宋" w:hAnsi="仿宋" w:hint="eastAsia"/>
          <w:sz w:val="32"/>
          <w:szCs w:val="32"/>
        </w:rPr>
        <w:t>、婚姻家庭常见矛盾纠纷化解实务；</w:t>
      </w:r>
    </w:p>
    <w:p w:rsidR="001E0200" w:rsidRDefault="00241D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4</w:t>
      </w:r>
      <w:r>
        <w:rPr>
          <w:rFonts w:ascii="仿宋" w:eastAsia="仿宋" w:hAnsi="仿宋" w:hint="eastAsia"/>
          <w:sz w:val="32"/>
          <w:szCs w:val="32"/>
        </w:rPr>
        <w:t>、法律援助及相关法律常识。</w:t>
      </w:r>
    </w:p>
    <w:p w:rsidR="001E0200" w:rsidRDefault="00241D9A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培训方式</w:t>
      </w:r>
    </w:p>
    <w:p w:rsidR="001E0200" w:rsidRDefault="00241D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每年集中授课方式不少于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天；庭审观摩方式不少于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次；现场调解指导不少于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件；案例实践不少于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件。</w:t>
      </w:r>
    </w:p>
    <w:p w:rsidR="001E0200" w:rsidRDefault="00241D9A">
      <w:pPr>
        <w:shd w:val="clear" w:color="auto" w:fill="FFFFFF" w:themeFill="background1"/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培训要求</w:t>
      </w:r>
    </w:p>
    <w:p w:rsidR="001E0200" w:rsidRDefault="00241D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《一》培训活动要与学习贯彻《人民调解法》相结合。每次培训过程中，院党组将对《人民调解法》知识竞赛进行部署，掀起学习贯彻《人民调解法》的高潮。</w:t>
      </w:r>
    </w:p>
    <w:p w:rsidR="001E0200" w:rsidRDefault="00241D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（二）培训活动要与县法院开展法律服务“三进”相结合。要通过业务培训，全面提高法律服务“三进”工作的效率和质量。</w:t>
      </w:r>
    </w:p>
    <w:p w:rsidR="001E0200" w:rsidRDefault="00241D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（三）培训活动要与司法辅助人员岗位练兵活</w:t>
      </w:r>
      <w:r>
        <w:rPr>
          <w:rFonts w:ascii="仿宋" w:eastAsia="仿宋" w:hAnsi="仿宋" w:hint="eastAsia"/>
          <w:sz w:val="32"/>
          <w:szCs w:val="32"/>
        </w:rPr>
        <w:t>动相结合。参加培训调解员要认真观摩，从中汲取经验，提高工作中“说、讲、调”等各方面能力。</w:t>
      </w:r>
    </w:p>
    <w:p w:rsidR="001E0200" w:rsidRDefault="00241D9A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《</w:t>
      </w:r>
      <w:proofErr w:type="gramEnd"/>
      <w:r>
        <w:rPr>
          <w:rFonts w:ascii="仿宋" w:eastAsia="仿宋" w:hAnsi="仿宋" w:hint="eastAsia"/>
          <w:sz w:val="32"/>
          <w:szCs w:val="32"/>
        </w:rPr>
        <w:t>四）培训活动要加强领导，狠抓落实，注重实效。为确保对人民调解员培训工作取得实效，授课人员要认真准备培训内容，调解员积极参加培训，做好听课笔记，力争最佳培训效果。</w:t>
      </w:r>
    </w:p>
    <w:p w:rsidR="001E0200" w:rsidRDefault="001E020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</w:p>
    <w:p w:rsidR="001E0200" w:rsidRDefault="001E020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</w:p>
    <w:p w:rsidR="001E0200" w:rsidRDefault="001E020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</w:p>
    <w:p w:rsidR="001E0200" w:rsidRDefault="001E020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</w:p>
    <w:p w:rsidR="001E0200" w:rsidRDefault="001E020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</w:p>
    <w:p w:rsidR="001E0200" w:rsidRDefault="001E020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</w:p>
    <w:p w:rsidR="001E0200" w:rsidRDefault="001E020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</w:p>
    <w:p w:rsidR="001E0200" w:rsidRDefault="00241D9A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pt;margin-top:30pt;width:401.25pt;height:0;z-index:251663360;mso-width-relative:page;mso-height-relative:page" o:connectortype="straight"/>
        </w:pict>
      </w:r>
      <w:r>
        <w:rPr>
          <w:rFonts w:ascii="仿宋" w:eastAsia="仿宋" w:hAnsi="仿宋"/>
          <w:sz w:val="32"/>
          <w:szCs w:val="32"/>
        </w:rPr>
        <w:pict>
          <v:shape id="_x0000_s1026" type="#_x0000_t32" style="position:absolute;left:0;text-align:left;margin-left:12pt;margin-top:2.25pt;width:401.25pt;height:0;z-index:251662336;mso-width-relative:page;mso-height-relative:page" o:connectortype="straight"/>
        </w:pict>
      </w:r>
      <w:r>
        <w:rPr>
          <w:rFonts w:ascii="仿宋" w:eastAsia="仿宋" w:hAnsi="仿宋" w:hint="eastAsia"/>
          <w:sz w:val="32"/>
          <w:szCs w:val="32"/>
        </w:rPr>
        <w:t>方城县人民法院办公室</w:t>
      </w:r>
      <w:r>
        <w:rPr>
          <w:rFonts w:ascii="仿宋" w:eastAsia="仿宋" w:hAnsi="仿宋" w:hint="eastAsia"/>
          <w:sz w:val="32"/>
          <w:szCs w:val="32"/>
        </w:rPr>
        <w:t xml:space="preserve">    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日印发</w:t>
      </w:r>
    </w:p>
    <w:p w:rsidR="001E0200" w:rsidRDefault="001E0200">
      <w:pPr>
        <w:rPr>
          <w:rFonts w:ascii="仿宋" w:eastAsia="仿宋" w:hAnsi="仿宋"/>
          <w:sz w:val="32"/>
          <w:szCs w:val="32"/>
        </w:rPr>
      </w:pPr>
    </w:p>
    <w:sectPr w:rsidR="001E020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9A" w:rsidRDefault="00241D9A">
      <w:r>
        <w:separator/>
      </w:r>
    </w:p>
  </w:endnote>
  <w:endnote w:type="continuationSeparator" w:id="0">
    <w:p w:rsidR="00241D9A" w:rsidRDefault="0024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88561"/>
    </w:sdtPr>
    <w:sdtEndPr/>
    <w:sdtContent>
      <w:p w:rsidR="001E0200" w:rsidRDefault="00241D9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036" w:rsidRPr="0010203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E0200" w:rsidRDefault="001E02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9A" w:rsidRDefault="00241D9A">
      <w:r>
        <w:separator/>
      </w:r>
    </w:p>
  </w:footnote>
  <w:footnote w:type="continuationSeparator" w:id="0">
    <w:p w:rsidR="00241D9A" w:rsidRDefault="00241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6D1"/>
    <w:rsid w:val="000C4D55"/>
    <w:rsid w:val="000F2D02"/>
    <w:rsid w:val="00102036"/>
    <w:rsid w:val="00195399"/>
    <w:rsid w:val="001E0200"/>
    <w:rsid w:val="00241D9A"/>
    <w:rsid w:val="00393F40"/>
    <w:rsid w:val="00416EEA"/>
    <w:rsid w:val="00457DB8"/>
    <w:rsid w:val="005E7994"/>
    <w:rsid w:val="006D3E0C"/>
    <w:rsid w:val="007B10A5"/>
    <w:rsid w:val="007D1F36"/>
    <w:rsid w:val="007F7C13"/>
    <w:rsid w:val="008E4FE0"/>
    <w:rsid w:val="009776D1"/>
    <w:rsid w:val="00AC5FDC"/>
    <w:rsid w:val="00BA4694"/>
    <w:rsid w:val="00D50623"/>
    <w:rsid w:val="00F76AF7"/>
    <w:rsid w:val="2089371E"/>
    <w:rsid w:val="429C61D8"/>
    <w:rsid w:val="5A793250"/>
    <w:rsid w:val="7A1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4</cp:revision>
  <cp:lastPrinted>2019-12-16T08:32:00Z</cp:lastPrinted>
  <dcterms:created xsi:type="dcterms:W3CDTF">2021-12-30T06:15:00Z</dcterms:created>
  <dcterms:modified xsi:type="dcterms:W3CDTF">2022-02-15T09:46:00Z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